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Senior Wedding Planner at “Celebration Events,” I have honed my expertise in delivering unforgettable weddings that not only meet but exceed client expectations. During my tenure, I successfully coordinated over 200 events annually, generating an average of $1.5 million in revenue per year.</w:t>
      </w:r>
    </w:p>
    <w:p>
      <w:pPr>
        <w:spacing w:before="0" w:after="160" w:line="280" w:lineRule="exact"/>
        <w:jc w:val="both"/>
      </w:pPr>
      <w:r>
        <w:t>One such occasion was the wedding of Mr. and Mrs. Smith at the Grand Hotel. With a tight budget and limited vendor options due to pandemic restrictions, I managed to secure a 20% discount from preferred vendors while maintaining the couple’s vision for a luxurious celebration. The day was a resounding success, with all guests praising the seamless execution and attention to detail, resulting in a 98% client satisfaction rating.</w:t>
      </w:r>
    </w:p>
    <w:p>
      <w:pPr>
        <w:spacing w:before="0" w:after="160" w:line="280" w:lineRule="exact"/>
        <w:jc w:val="both"/>
      </w:pPr>
      <w:r>
        <w:t>I am excited to bring my strategic leadership and project delivery outcomes to “Elegant Weddings &amp; Events,” a company renowned for creating memorable celebrations. I am particularly drawn to your emphasis on client relationship management and vendor negotiation, aligning perfectly with my strengths in these areas. I would appreciate the opportunity to discuss how my experience can contribute to the continued success of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