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Kickstarting my career as a Wealth Manager at Goldman Sachs, I successfully grew and managed high net worth client portfolios, demonstrating an exceptional understanding of investment strategies and regulatory compliance. In the subsequent years, my strategic leadership and client-centric approach led to a 20% increase in assets under management, totaling over $150 million.</w:t>
      </w:r>
    </w:p>
    <w:p>
      <w:pPr>
        <w:spacing w:before="0" w:after="160" w:line="280" w:lineRule="exact"/>
        <w:jc w:val="both"/>
      </w:pPr>
      <w:r>
        <w:t>In one case, I was approached by a prominent entrepreneur seeking assistance with estate planning and tax minimization. By meticulously analyzing their financial holdings and implementing tailored strategies, I managed to save them an estimated $3.5 million in taxes while ensuring that their assets were effectively passed on to future generations according to their wishes.</w:t>
      </w:r>
    </w:p>
    <w:p>
      <w:pPr>
        <w:spacing w:before="0" w:after="160" w:line="280" w:lineRule="exact"/>
        <w:jc w:val="both"/>
      </w:pPr>
      <w:r>
        <w:t>With a strong passion for wealth management and a proven track record of success, I am now eager to bring my expertise to Meridian Capital as a Wealth Manager. I am particularly drawn to your firm due to its commitment to delivering exceptional service and customized solutions for affluent clients. I would relish the opportunity to discuss how I can contribute to your team’s continued growth and success.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