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Senior Tax Analyst at PricewaterhouseCoopers (PwC), I successfully reduced the average time spent on corporate tax compliance by 30%, significantly streamlining our processes and increasing efficiency. This experience has equipped me with the skills necessary to excel in a Tax Manager position, where I am eager to deliver similar operational improvements.</w:t>
      </w:r>
    </w:p>
    <w:p>
      <w:pPr>
        <w:spacing w:before="0" w:after="160" w:line="280" w:lineRule="exact"/>
        <w:jc w:val="both"/>
      </w:pPr>
      <w:r>
        <w:t>During my tenure at PwC, I was tasked with managing complex international tax projects for multinational corporations such as Procter &amp; Gamble and Samsung Electronics. One such project involved optimizing transfer pricing strategies for a subsidiary of Samsung Electronics in Europe. By analyzing the company’s operations and implementing a new transfer pricing model, I was able to reduce taxes paid by €500,000 per year, ultimately increasing the client’s net profitability.</w:t>
      </w:r>
    </w:p>
    <w:p>
      <w:pPr>
        <w:spacing w:before="0" w:after="160" w:line="280" w:lineRule="exact"/>
        <w:jc w:val="both"/>
      </w:pPr>
      <w:r>
        <w:t>I am now seeking an opportunity to bring my expertise in corporate tax compliance, tax provision preparation, and international tax to a dynamic and ambitious company like Meridian Capital. I am particularly interested in your Tax department due to its reputation for fostering growth and innovation, and I believe my unique blend of technical skills and strategic thinking would make a valuable addition to your team.</w:t>
      </w:r>
    </w:p>
    <w:p>
      <w:pPr>
        <w:spacing w:before="0" w:after="160" w:line="280" w:lineRule="exact"/>
        <w:jc w:val="both"/>
      </w:pPr>
      <w:r>
        <w:t>I would welcome the opportunity to discuss how I can contribute to Meridian Capital’s success further during an interview.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