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By optimizing the cloud infrastructure of our clients’ applications at Meridian Capital, I was able to reduce their annual operational costs by 25%. This experience in delivering tangible results through effective technical solutions has prepared me for the Solutions Architect role at your company.</w:t>
      </w:r>
    </w:p>
    <w:p>
      <w:pPr>
        <w:spacing w:before="0" w:after="160" w:line="280" w:lineRule="exact"/>
        <w:jc w:val="both"/>
      </w:pPr>
      <w:r>
        <w:t>During a project with St. Thomas Hospital, I collaborated closely with the client’s team to understand their business objectives and identified that implementing cloud-native design patterns would streamline their operations and reduce costs. I designed and implemented a cloud architecture that met their requirements while adhering to best practices for scalability, security, and performance. As a result, St. Thomas Hospital was able to improve their application’s efficiency by 30%.</w:t>
      </w:r>
    </w:p>
    <w:p>
      <w:pPr>
        <w:spacing w:before="0" w:after="160" w:line="280" w:lineRule="exact"/>
        <w:jc w:val="both"/>
      </w:pPr>
      <w:r>
        <w:t>I am excited about the opportunity to bring my expertise in translating business needs into technical solutions, vendor evaluation, and pre-sales support to your team at Ogilvy. I am eager to schedule an interview to discuss how I can help drive growth and innovation for your company through cloud technology.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