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six years as a Brand Manager at TechGiant Corporation, I have successfully spearheaded the repositioning of our flagship product, boosting its market share by 25% within two years. This achievement was the result of a comprehensive brand strategy that focused on elevating its unique selling points and positioning it as a premium choice among consumers.</w:t>
      </w:r>
    </w:p>
    <w:p>
      <w:pPr>
        <w:spacing w:before="0" w:after="160" w:line="280" w:lineRule="exact"/>
        <w:jc w:val="both"/>
      </w:pPr>
      <w:r>
        <w:t>One notable campaign, ‘Project Luminescence’, saw a 30% increase in product sales over a six-month period. By collaborating closely with our advertising agency, I was able to create an engaging and relatable narrative that resonated deeply with our target audience. This resulted in increased brand awareness and equity, demonstrating my ability to effectively manage campaigns from conception to execution.</w:t>
      </w:r>
    </w:p>
    <w:p>
      <w:pPr>
        <w:spacing w:before="0" w:after="160" w:line="280" w:lineRule="exact"/>
        <w:jc w:val="both"/>
      </w:pPr>
      <w:r>
        <w:t>I am immensely interested in bringing my strategic leadership and campaign management expertise to your team at BrandForward Inc., a company renowned for its innovative approach to brand development. I believe that my skills in agency relationship management, P&amp;L ownership, and growing brand equity align perfectly with your company’s values and goals. I would greatly appreciate the opportunity to discuss how my experience could contribute to the continued success of BrandForward Inc.</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