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capacity as a RIBA-chartered architect at the prestigious firm of Greenwood &amp; Sons, I led a team of eight professionals in delivering an ambitious £10M residential development that involved complex planning and building regulations challenges. Our innovative design, which included a unique blend of contemporary aesthetics with traditional materials, was approved by the local council within six weeks – a remarkable achievement considering the usual processing time of 12 weeks.</w:t>
      </w:r>
    </w:p>
    <w:p>
      <w:pPr>
        <w:spacing w:before="0" w:after="160" w:line="280" w:lineRule="exact"/>
        <w:jc w:val="both"/>
      </w:pPr>
      <w:r>
        <w:t>One project I am particularly proud of is a commercial redevelopment for Tech Innovations Ltd. I was responsible for liaising with key stakeholders, coordinating with local authorities, and ensuring adherence to strict building regulations. The successful completion of this project resulted in Tech Innovations increasing their office space by 50% while reducing operational costs by 25%.</w:t>
      </w:r>
    </w:p>
    <w:p>
      <w:pPr>
        <w:spacing w:before="0" w:after="160" w:line="280" w:lineRule="exact"/>
        <w:jc w:val="both"/>
      </w:pPr>
      <w:r>
        <w:t>I am eager to bring my extensive experience in leading complex architectural projects, coupled with my exceptional client liaison skills, to your team at BlueSky Architects. I am particularly drawn to BlueSky’s recent work on the Westside Skyscraper, a project that I believe aligns perfectly with my expertise in designing and delivering large-scale commercial buildings.</w:t>
      </w:r>
    </w:p>
    <w:p>
      <w:pPr>
        <w:spacing w:before="0" w:after="160" w:line="280" w:lineRule="exact"/>
        <w:jc w:val="both"/>
      </w:pPr>
      <w:r>
        <w:t>I would greatly appreciate the opportunity to discuss how I can contribute to the continued success of BlueSky Architects and help shape future projects such as the Westside Skyscraper.</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