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Diagnostic Radiographer at Meridian Healthcare, I’ve consistently demonstrated a commitment to delivering high-quality diagnostic images while ensuring the highest standards of patient safety and radiation compliance. This role appeals to me, particularly because during my tenure at Meridian Healthcare, I successfully reduced the average imaging error rate by 30%, ensuring our patients received accurate diagnoses and treatment plans.</w:t>
      </w:r>
    </w:p>
    <w:p>
      <w:pPr>
        <w:spacing w:before="0" w:after="160" w:line="280" w:lineRule="exact"/>
        <w:jc w:val="both"/>
      </w:pPr>
      <w:r>
        <w:t>One instance that stands out is when I worked on a complex case involving a critical patient who required multiple scans to determine the extent of their injury. Realizing the urgency, I swiftly positioned the patient and operated the imaging equipment to produce clear, detailed images. The radiologist was able to make an accurate diagnosis within minutes, enabling prompt treatment that significantly improved the patient’s condition.</w:t>
      </w:r>
    </w:p>
    <w:p>
      <w:pPr>
        <w:spacing w:before="0" w:after="160" w:line="280" w:lineRule="exact"/>
        <w:jc w:val="both"/>
      </w:pPr>
      <w:r>
        <w:t>I am eager to bring my expertise and dedication to St. Thomas Hospital, a reputable institution known for its commitment to patient care. I am confident that my ability to operate imaging equipment proficiently, maintain radiation safety compliance, and produce high-quality diagnostic images will contribute positively to your team. I would greatly appreciate the opportunity to discuss my application further and explore how I can make a difference at St. Thomas Hospital.</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