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six years at BlueOak Legal, I have honed my expertise in commercial contract negotiation and risk management, consistently delivering impactful results for our clients. For instance, during my tenure, I successfully renegotiated a complex agreement with TechGiant Corporation that resulted in a significant reduction of liabilities and increased profitability by 15%.</w:t>
      </w:r>
    </w:p>
    <w:p>
      <w:pPr>
        <w:spacing w:before="0" w:after="160" w:line="280" w:lineRule="exact"/>
        <w:jc w:val="both"/>
      </w:pPr>
      <w:r>
        <w:t>One project that stands out is my involvement in the acquisition of GreenTech Innovations. By providing comprehensive regulatory compliance advice and strategically guiding the business team, I ensured a seamless transaction and avoided potential legal pitfalls, ultimately saving the company over $200,000.</w:t>
      </w:r>
    </w:p>
    <w:p>
      <w:pPr>
        <w:spacing w:before="0" w:after="160" w:line="280" w:lineRule="exact"/>
        <w:jc w:val="both"/>
      </w:pPr>
      <w:r>
        <w:t>I am now eager to bring my unique blend of strategic leadership and hands-on experience to your esteemed organization, XYZ Corporation. As a forward-thinking company with a strong commitment to both innovation and compliance, I believe that my skills would align perfectly with your values and goals. I am particularly drawn to the challenging and dynamic nature of your in-house legal counsel role, and I would greatly appreciate the opportunity to discuss my qualifications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