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Senior HVAC Technician at Comfort Solutions, I was responsible for the installation, maintenance, and repair of complex HVAC systems in both residential and commercial settings. During my tenure, I consistently exceeded performance expectations, with a success rate of 95% on first-time fixes.</w:t>
      </w:r>
    </w:p>
    <w:p>
      <w:pPr>
        <w:spacing w:before="0" w:after="160" w:line="280" w:lineRule="exact"/>
        <w:jc w:val="both"/>
      </w:pPr>
      <w:r>
        <w:t>One instance that stands out involved a large-scale commercial air conditioning system that was not cooling effectively. Upon inspection, I discovered a faulty compressor and replaced it, resulting in an immediate temperature drop of 10°F. This swift resolution demonstrated my technical expertise as well as my commitment to delivering optimal customer service.</w:t>
      </w:r>
    </w:p>
    <w:p>
      <w:pPr>
        <w:spacing w:before="0" w:after="160" w:line="280" w:lineRule="exact"/>
        <w:jc w:val="both"/>
      </w:pPr>
      <w:r>
        <w:t>I am excited to apply for the HVAC Technician position at Climate Control Systems, a company renowned for its dedication to quality and innovation in the field. The opportunity to contribute my skills in system installation, maintenance, fault diagnosis, and gas safety registration while providing excellent customer care aligns perfectly with my professional goals. I am eager to schedule an interview to further discuss how my experience can benefit your team.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