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Graphic Designer at BrandForge, I spearheaded the rebranding project for tech startup, VirtuosoTech. Through meticulous research and collaboration with key stakeholders, I designed a cohesive brand identity that elevated their market presence by 35%. With a keen eye for detail, I created digital and print deliverables that were both visually stunning and strategically aligned with the company’s objectives.</w:t>
      </w:r>
    </w:p>
    <w:p>
      <w:pPr>
        <w:spacing w:before="0" w:after="160" w:line="280" w:lineRule="exact"/>
        <w:jc w:val="both"/>
      </w:pPr>
      <w:r>
        <w:t>One project that stands out is the design of VirtuosoTech’s annual report. By incorporating infographics to simplify complex data, I improved readability by 40%, ensuring the report was engaging and informative for shareholders. This success demonstrated my ability to balance aesthetics with functionality.</w:t>
      </w:r>
    </w:p>
    <w:p>
      <w:pPr>
        <w:spacing w:before="0" w:after="160" w:line="280" w:lineRule="exact"/>
        <w:jc w:val="both"/>
      </w:pPr>
      <w:r>
        <w:t>I am deeply interested in joining Innovative Designs, a company renowned for its innovative approach to graphic design. With my proficiency in Adobe Creative Suite, exceptional client collaboration skills, and proven track record in brand identity design, I am confident that I can contribute significantly to your team’s success. I would appreciate the opportunity to discuss how my experience aligns with Innovative Designs’ current needs and challenges.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