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role as a Fashion Designer at The Style Collective, I spearheaded the development of a new line that increased sales by 30% within the first quarter of its launch. This success stemmed from my proficiency in trend research and garment construction, which I am eager to apply to your open position.</w:t>
      </w:r>
    </w:p>
    <w:p>
      <w:pPr>
        <w:spacing w:before="0" w:after="160" w:line="280" w:lineRule="exact"/>
        <w:jc w:val="both"/>
      </w:pPr>
      <w:r>
        <w:t>During my tenure at The Style Collective, I led a project to streamline fabric sourcing processes. By collaborating closely with our production team, we reduced material waste by 25%, saving the company significant resources while maintaining high-quality standards. My ability to work within seasonal briefs and effectively communicate design concepts was instrumental in bringing this initiative to fruition.</w:t>
      </w:r>
    </w:p>
    <w:p>
      <w:pPr>
        <w:spacing w:before="0" w:after="160" w:line="280" w:lineRule="exact"/>
        <w:jc w:val="both"/>
      </w:pPr>
      <w:r>
        <w:t>I am now seeking a new challenge at your respected fashion house, Meridian Couture, where I can leverage my experience in trend research, garment construction, and collaboration with merchandising and production teams to contribute to your ongoing success. I would be thrilled to discuss my qualifications further during an interview and explore how my skills can help propel Meridian Couture forward in the fashion industry.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