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an accomplished Corporate Lawyer with a proven track record in M&amp;A transactions, due diligence, and drafting commercial agreements. My extensive experience has honed my ability to navigate complex legal matters with ease and efficiency, making me the ideal candidate for your corporate solicitor or associate role.</w:t>
      </w:r>
    </w:p>
    <w:p>
      <w:pPr>
        <w:spacing w:before="0" w:after="160" w:line="280" w:lineRule="exact"/>
        <w:jc w:val="both"/>
      </w:pPr>
      <w:r>
        <w:t>In my previous position at MergerLaw Partners, I led a team of lawyers in the successful execution of over 20 M&amp;A deals worth millions of dollars. My strategic approach to due diligence resulted in minimized risks and maximized benefits for our clients. Furthermore, my expertise in drafting commercial agreements has been instrumental in establishing strong partnerships and ensuring compliance with legal regulations.</w:t>
      </w:r>
    </w:p>
    <w:p>
      <w:pPr>
        <w:spacing w:before="0" w:after="160" w:line="280" w:lineRule="exact"/>
        <w:jc w:val="both"/>
      </w:pPr>
      <w:r>
        <w:t>I am eager to bring this level of leadership, strategic thinking, and results-driven approach to your fast-paced corporate team at Stratus Legal Group. I am confident that my experience in shareholder matters and ability to work effectively under pressure will make a significant contribution to your firm’s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