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previous role at TechTonic, a leading digital marketing agency, I spearheaded the successful rebranding campaign for clients in the tech industry. By honing my persuasive writing skills and adapting tone of voice across channels, I increased click-through rates by 30% and conversion rates by 25%, resulting in a substantial boost to our client’s online presence.</w:t>
      </w:r>
    </w:p>
    <w:p>
      <w:pPr>
        <w:spacing w:before="0" w:after="160" w:line="280" w:lineRule="exact"/>
        <w:jc w:val="both"/>
      </w:pPr>
      <w:r>
        <w:t>One project that stands out is when I collaborated with an art director to develop the campaign concept for a new software product launch. Together, we created engaging content that resonated with the target audience, leading to a 40% increase in pre-orders compared to previous launches.</w:t>
      </w:r>
    </w:p>
    <w:p>
      <w:pPr>
        <w:spacing w:before="0" w:after="160" w:line="280" w:lineRule="exact"/>
        <w:jc w:val="both"/>
      </w:pPr>
      <w:r>
        <w:t>I am excited about the opportunity to bring my strategic and creative talents to your team at Innovative Advertising. Your agency’s focus on innovative campaigns and collaboration with art directors aligns perfectly with my professional strengths. I am eager to discuss how I can contribute to your ongoing projects and help drive your clients’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