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Reducing the average response time to customer inquiries by 25% across all channels at Meridian Capital was a testament to my strategic communications prowess. I am eager to bring that same level of impact to your Communications Manager role and help foster stronger relationships both internally and externally.</w:t>
      </w:r>
    </w:p>
    <w:p>
      <w:pPr>
        <w:spacing w:before="0" w:after="160" w:line="280" w:lineRule="exact"/>
        <w:jc w:val="both"/>
      </w:pPr>
      <w:r>
        <w:t>In my previous position at Ogilvy, I led an employee engagement campaign for our flagship product launch. By creating compelling messaging and engaging content, I drove a 30% increase in employee participation in the program, ultimately resulting in a boost of 15% in sales within the first quarter.</w:t>
      </w:r>
    </w:p>
    <w:p>
      <w:pPr>
        <w:spacing w:before="0" w:after="160" w:line="280" w:lineRule="exact"/>
        <w:jc w:val="both"/>
      </w:pPr>
      <w:r>
        <w:t>I am now seeking to leverage my skills in strategic communications, corporate messaging, executive speech writing, and reporting to leadership in an exciting opportunity at St. Thomas Hospital. I am particularly drawn to your organization due to its commitment to fostering positive employee experiences and improving patient care. I would be honored to arrange a conversation to discuss how my background could help further those efforts.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