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Boosting operational efficiency by 25% through customized data modeling and automating report generation at XYZ Corporation has been a rewarding experience that I am eager to replicate in the Business Intelligence Analyst role at Meridian Capital.</w:t>
      </w:r>
    </w:p>
    <w:p>
      <w:pPr>
        <w:spacing w:before="0" w:after="160" w:line="280" w:lineRule="exact"/>
        <w:jc w:val="both"/>
      </w:pPr>
      <w:r>
        <w:t>In one project with St. Thomas Hospital, I identified an opportunity to improve their revenue forecasting by implementing a more sophisticated predictive model. By leveraging SQL and Power BI, I was able to analyze historical data patterns, identify trends, and develop a new model that resulted in increased accuracy of the forecasts by 30%. This enhanced the hospital’s decision-making process, leading to improved revenue streams.</w:t>
      </w:r>
    </w:p>
    <w:p>
      <w:pPr>
        <w:spacing w:before="0" w:after="160" w:line="280" w:lineRule="exact"/>
        <w:jc w:val="both"/>
      </w:pPr>
      <w:r>
        <w:t>Moving forward, I am excited about joining Meridian Capital where I can use my expertise in BI tools like Power BI and Tableau to develop engaging dashboards, build robust data models, and enable data-driven decisions that contribute to your organization’s success. I look forward to discussing my qualifications further and the opportunity to make an impact at Meridian Capital.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